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BC" w:rsidRPr="004409BC" w:rsidRDefault="008A4845" w:rsidP="004409B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pacing w:val="11"/>
          <w:kern w:val="36"/>
          <w:sz w:val="48"/>
          <w:szCs w:val="48"/>
          <w:lang w:val="hr-HR" w:eastAsia="hr-HR"/>
        </w:rPr>
      </w:pPr>
      <w:r>
        <w:rPr>
          <w:rFonts w:ascii="Arial" w:eastAsia="Times New Roman" w:hAnsi="Arial" w:cs="Arial"/>
          <w:b/>
          <w:bCs/>
          <w:spacing w:val="11"/>
          <w:kern w:val="36"/>
          <w:sz w:val="48"/>
          <w:szCs w:val="48"/>
          <w:lang w:val="hr-HR" w:eastAsia="hr-HR"/>
        </w:rPr>
        <w:t>Upisi 2016./</w:t>
      </w:r>
      <w:r w:rsidR="004409BC" w:rsidRPr="00AB29A5">
        <w:rPr>
          <w:rFonts w:ascii="Arial" w:eastAsia="Times New Roman" w:hAnsi="Arial" w:cs="Arial"/>
          <w:b/>
          <w:bCs/>
          <w:spacing w:val="11"/>
          <w:kern w:val="36"/>
          <w:sz w:val="48"/>
          <w:szCs w:val="48"/>
          <w:lang w:val="hr-HR" w:eastAsia="hr-HR"/>
        </w:rPr>
        <w:t>2017</w:t>
      </w:r>
      <w:r w:rsidR="004409BC" w:rsidRPr="004409BC">
        <w:rPr>
          <w:rFonts w:ascii="Arial" w:eastAsia="Times New Roman" w:hAnsi="Arial" w:cs="Arial"/>
          <w:b/>
          <w:bCs/>
          <w:spacing w:val="11"/>
          <w:kern w:val="36"/>
          <w:sz w:val="48"/>
          <w:szCs w:val="48"/>
          <w:lang w:val="hr-HR" w:eastAsia="hr-HR"/>
        </w:rPr>
        <w:t>.</w:t>
      </w:r>
    </w:p>
    <w:p w:rsidR="008A4845" w:rsidRPr="004409BC" w:rsidRDefault="004409BC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</w:pPr>
      <w:r w:rsidRPr="004409BC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 xml:space="preserve">Na ovoj stranici </w:t>
      </w:r>
      <w:r w:rsidR="002E324E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objavljujemo</w:t>
      </w:r>
      <w:r w:rsidRPr="004409BC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 xml:space="preserve"> opće i </w:t>
      </w:r>
      <w:r w:rsidR="008A4845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specifične informacije vezane za</w:t>
      </w:r>
      <w:r w:rsidRPr="004409BC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 xml:space="preserve"> upise u programe naše škole.</w:t>
      </w:r>
      <w:r w:rsidR="002E324E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 xml:space="preserve"> </w:t>
      </w:r>
      <w:r w:rsidR="008A4845" w:rsidRPr="001F0475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Ističemo da škola provodi provjeru pose</w:t>
      </w:r>
      <w:r w:rsidR="001F0475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bnih znanja za upis u 1. razred na temelju s</w:t>
      </w:r>
      <w:r w:rsidR="008A4845" w:rsidRPr="00E510D4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ugla</w:t>
      </w:r>
      <w:r w:rsidR="00E510D4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snost Ministarstva znanosti , obrazovanja i sporta.</w:t>
      </w:r>
    </w:p>
    <w:p w:rsidR="004409BC" w:rsidRDefault="004409BC" w:rsidP="004409BC">
      <w:pPr>
        <w:spacing w:after="0" w:line="294" w:lineRule="atLeast"/>
        <w:textAlignment w:val="baseline"/>
        <w:rPr>
          <w:rFonts w:ascii="Arial" w:eastAsia="Times New Roman" w:hAnsi="Arial" w:cs="Arial"/>
          <w:b/>
          <w:bCs/>
          <w:spacing w:val="11"/>
          <w:sz w:val="21"/>
          <w:szCs w:val="21"/>
          <w:bdr w:val="none" w:sz="0" w:space="0" w:color="auto" w:frame="1"/>
          <w:lang w:val="hr-HR" w:eastAsia="hr-HR"/>
        </w:rPr>
      </w:pPr>
      <w:r w:rsidRPr="004409BC">
        <w:rPr>
          <w:rFonts w:ascii="Arial" w:eastAsia="Times New Roman" w:hAnsi="Arial" w:cs="Arial"/>
          <w:b/>
          <w:bCs/>
          <w:spacing w:val="11"/>
          <w:sz w:val="21"/>
          <w:szCs w:val="21"/>
          <w:bdr w:val="none" w:sz="0" w:space="0" w:color="auto" w:frame="1"/>
          <w:lang w:val="hr-HR" w:eastAsia="hr-HR"/>
        </w:rPr>
        <w:t xml:space="preserve">Upisi se provode kroz sustav </w:t>
      </w:r>
      <w:proofErr w:type="spellStart"/>
      <w:r w:rsidRPr="004409BC">
        <w:rPr>
          <w:rFonts w:ascii="Arial" w:eastAsia="Times New Roman" w:hAnsi="Arial" w:cs="Arial"/>
          <w:b/>
          <w:bCs/>
          <w:spacing w:val="11"/>
          <w:sz w:val="21"/>
          <w:szCs w:val="21"/>
          <w:bdr w:val="none" w:sz="0" w:space="0" w:color="auto" w:frame="1"/>
          <w:lang w:val="hr-HR" w:eastAsia="hr-HR"/>
        </w:rPr>
        <w:t>NISpuSŠ</w:t>
      </w:r>
      <w:proofErr w:type="spellEnd"/>
      <w:r w:rsidRPr="004409BC">
        <w:rPr>
          <w:rFonts w:ascii="Arial" w:eastAsia="Times New Roman" w:hAnsi="Arial" w:cs="Arial"/>
          <w:b/>
          <w:bCs/>
          <w:spacing w:val="11"/>
          <w:sz w:val="21"/>
          <w:szCs w:val="21"/>
          <w:bdr w:val="none" w:sz="0" w:space="0" w:color="auto" w:frame="1"/>
          <w:lang w:val="hr-HR" w:eastAsia="hr-HR"/>
        </w:rPr>
        <w:t>.</w:t>
      </w:r>
    </w:p>
    <w:p w:rsidR="008A4845" w:rsidRPr="004409BC" w:rsidRDefault="008A4845" w:rsidP="004409BC">
      <w:pPr>
        <w:spacing w:after="0" w:line="294" w:lineRule="atLeast"/>
        <w:textAlignment w:val="baseline"/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</w:pPr>
    </w:p>
    <w:p w:rsidR="004409BC" w:rsidRPr="004409BC" w:rsidRDefault="004409BC" w:rsidP="004409BC">
      <w:pPr>
        <w:spacing w:after="0" w:line="294" w:lineRule="atLeast"/>
        <w:textAlignment w:val="baseline"/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</w:pPr>
      <w:r w:rsidRPr="004409BC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Informacije možete pronaći na stranici </w:t>
      </w:r>
      <w:hyperlink r:id="rId6" w:history="1">
        <w:r w:rsidRPr="004409BC">
          <w:rPr>
            <w:rFonts w:ascii="Arial" w:eastAsia="Times New Roman" w:hAnsi="Arial" w:cs="Arial"/>
            <w:b/>
            <w:bCs/>
            <w:spacing w:val="11"/>
            <w:sz w:val="21"/>
            <w:szCs w:val="21"/>
            <w:bdr w:val="none" w:sz="0" w:space="0" w:color="auto" w:frame="1"/>
            <w:lang w:val="hr-HR" w:eastAsia="hr-HR"/>
          </w:rPr>
          <w:t>https://www.upisi.hr</w:t>
        </w:r>
      </w:hyperlink>
    </w:p>
    <w:p w:rsidR="008A4845" w:rsidRDefault="004409BC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</w:pPr>
      <w:r w:rsidRPr="004409BC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Pročitajte</w:t>
      </w:r>
      <w:r w:rsidR="008A4845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:</w:t>
      </w:r>
    </w:p>
    <w:p w:rsidR="00AB29A5" w:rsidRDefault="004409BC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</w:pPr>
      <w:r w:rsidRPr="004409BC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Broš</w:t>
      </w:r>
      <w:r w:rsidR="00AB29A5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uru o upisima “Idemo u srednju”;</w:t>
      </w:r>
    </w:p>
    <w:p w:rsidR="002E324E" w:rsidRDefault="004409BC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</w:pPr>
      <w:r w:rsidRPr="004409BC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Pravilnik</w:t>
      </w:r>
      <w:r w:rsidR="00FF57E2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 xml:space="preserve"> </w:t>
      </w:r>
      <w:r w:rsidR="008A4845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MZOS-a</w:t>
      </w:r>
      <w:r w:rsidRPr="004409BC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 xml:space="preserve"> o elementima i kriterijima za upis u 1. razred SŠ</w:t>
      </w:r>
      <w:r w:rsidR="00AB29A5"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;</w:t>
      </w:r>
    </w:p>
    <w:p w:rsidR="001F0475" w:rsidRPr="00E510D4" w:rsidRDefault="001F0475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</w:pPr>
      <w:r w:rsidRPr="00E510D4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U program prirodoslovno-matematičke gimnazije upisujemo 8 razrednih odjela s ukupno 224 učenika.</w:t>
      </w:r>
    </w:p>
    <w:p w:rsidR="001F0475" w:rsidRPr="00E510D4" w:rsidRDefault="001F0475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</w:pPr>
      <w:r w:rsidRPr="00E510D4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 xml:space="preserve">U međunarodni program </w:t>
      </w:r>
      <w:proofErr w:type="spellStart"/>
      <w:r w:rsidRPr="00E510D4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International</w:t>
      </w:r>
      <w:proofErr w:type="spellEnd"/>
      <w:r w:rsidRPr="00E510D4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 xml:space="preserve"> </w:t>
      </w:r>
      <w:proofErr w:type="spellStart"/>
      <w:r w:rsidRPr="00E510D4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Baccalaureate</w:t>
      </w:r>
      <w:proofErr w:type="spellEnd"/>
      <w:r w:rsidRPr="00E510D4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 xml:space="preserve"> – IBMYP upisujemo 2 razredna odjela s ukupno 40 učenika.</w:t>
      </w:r>
    </w:p>
    <w:p w:rsidR="001F0475" w:rsidRDefault="001F0475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</w:pPr>
      <w:r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  <w:t>Detaljnije informacije o provođenju upisa pročitajte u sljedećim dokumentima Škole:</w:t>
      </w:r>
    </w:p>
    <w:p w:rsidR="00AB29A5" w:rsidRPr="008A4845" w:rsidRDefault="00AB29A5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</w:pPr>
      <w:bookmarkStart w:id="0" w:name="_GoBack"/>
      <w:bookmarkEnd w:id="0"/>
      <w:r w:rsidRPr="008A4845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Pravilnik o provođenju upisa u 1. razred XV. gimnazije – program prirodoslovno-matematičke gimnazije;</w:t>
      </w:r>
    </w:p>
    <w:p w:rsidR="00AB29A5" w:rsidRPr="008A4845" w:rsidRDefault="00AB29A5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</w:pPr>
      <w:r w:rsidRPr="008A4845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Rokovi upisa – tablica;</w:t>
      </w:r>
    </w:p>
    <w:p w:rsidR="00AB29A5" w:rsidRPr="008A4845" w:rsidRDefault="00AB29A5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</w:pPr>
      <w:r w:rsidRPr="008A4845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 xml:space="preserve">Uzorak  testa iz matematike </w:t>
      </w:r>
      <w:r w:rsidR="00610789" w:rsidRPr="008A4845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>i rješenja.</w:t>
      </w:r>
      <w:r w:rsidR="00861C8A" w:rsidRPr="008A4845">
        <w:rPr>
          <w:rFonts w:ascii="Arial" w:eastAsia="Times New Roman" w:hAnsi="Arial" w:cs="Arial"/>
          <w:b/>
          <w:spacing w:val="11"/>
          <w:sz w:val="21"/>
          <w:szCs w:val="21"/>
          <w:lang w:val="hr-HR" w:eastAsia="hr-HR"/>
        </w:rPr>
        <w:t xml:space="preserve"> Inačice testa koje će kandidati pisati na provjeri posebnih znanja neće sadržavati iste zadatke.</w:t>
      </w:r>
    </w:p>
    <w:p w:rsidR="00AB29A5" w:rsidRPr="008A4845" w:rsidRDefault="00AB29A5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</w:pPr>
      <w:r w:rsidRPr="008A484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 xml:space="preserve">Pravilnik o provođenju upisa u XV. gimnaziju – međunarodni program </w:t>
      </w:r>
      <w:proofErr w:type="spellStart"/>
      <w:r w:rsidRPr="008A484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>International</w:t>
      </w:r>
      <w:proofErr w:type="spellEnd"/>
      <w:r w:rsidRPr="008A484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 xml:space="preserve"> </w:t>
      </w:r>
      <w:proofErr w:type="spellStart"/>
      <w:r w:rsidRPr="008A484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>Baccalaureate</w:t>
      </w:r>
      <w:proofErr w:type="spellEnd"/>
      <w:r w:rsidRPr="008A484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>;</w:t>
      </w:r>
    </w:p>
    <w:p w:rsidR="00AB29A5" w:rsidRPr="008A4845" w:rsidRDefault="00AB29A5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</w:pPr>
      <w:r w:rsidRPr="008A484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>Rokovi upisa</w:t>
      </w:r>
      <w:r w:rsidR="001F047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 xml:space="preserve"> u IBMYP</w:t>
      </w:r>
      <w:r w:rsidRPr="008A484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>– tablica;</w:t>
      </w:r>
    </w:p>
    <w:p w:rsidR="002E324E" w:rsidRPr="008A4845" w:rsidRDefault="002E324E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</w:pPr>
      <w:r w:rsidRPr="008A484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>Uzorci testova iz matematike i engleskog jezika.</w:t>
      </w:r>
    </w:p>
    <w:p w:rsidR="002E324E" w:rsidRPr="008A4845" w:rsidRDefault="002E324E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</w:pPr>
      <w:r w:rsidRPr="008A4845">
        <w:rPr>
          <w:rFonts w:ascii="Arial" w:eastAsia="Times New Roman" w:hAnsi="Arial" w:cs="Arial"/>
          <w:b/>
          <w:color w:val="0033CC"/>
          <w:spacing w:val="11"/>
          <w:sz w:val="21"/>
          <w:szCs w:val="21"/>
          <w:lang w:val="hr-HR" w:eastAsia="hr-HR"/>
        </w:rPr>
        <w:t>Prijavnica za upis u IBMYP.</w:t>
      </w:r>
    </w:p>
    <w:p w:rsidR="004409BC" w:rsidRPr="004409BC" w:rsidRDefault="002E324E" w:rsidP="004409BC">
      <w:pPr>
        <w:spacing w:before="240" w:after="240" w:line="294" w:lineRule="atLeast"/>
        <w:textAlignment w:val="baseline"/>
        <w:rPr>
          <w:rFonts w:ascii="Arial" w:eastAsia="Times New Roman" w:hAnsi="Arial" w:cs="Arial"/>
          <w:color w:val="0033CC"/>
          <w:spacing w:val="11"/>
          <w:sz w:val="21"/>
          <w:szCs w:val="21"/>
          <w:lang w:val="hr-HR" w:eastAsia="hr-HR"/>
        </w:rPr>
      </w:pPr>
      <w:r w:rsidRPr="008A4845">
        <w:rPr>
          <w:rFonts w:ascii="Arial" w:eastAsia="Times New Roman" w:hAnsi="Arial" w:cs="Arial"/>
          <w:color w:val="0033CC"/>
          <w:spacing w:val="11"/>
          <w:sz w:val="21"/>
          <w:szCs w:val="21"/>
          <w:lang w:val="hr-HR" w:eastAsia="hr-HR"/>
        </w:rPr>
        <w:t>Detaljnije i</w:t>
      </w:r>
      <w:r w:rsidR="004409BC" w:rsidRPr="004409BC">
        <w:rPr>
          <w:rFonts w:ascii="Arial" w:eastAsia="Times New Roman" w:hAnsi="Arial" w:cs="Arial"/>
          <w:color w:val="0033CC"/>
          <w:spacing w:val="11"/>
          <w:sz w:val="21"/>
          <w:szCs w:val="21"/>
          <w:lang w:val="hr-HR" w:eastAsia="hr-HR"/>
        </w:rPr>
        <w:t>nformacije o upisu u međunarodni IB program pronađite na stranicama IB PROGRAMA.</w:t>
      </w:r>
    </w:p>
    <w:p w:rsidR="004409BC" w:rsidRPr="004409BC" w:rsidRDefault="004409BC" w:rsidP="004409BC">
      <w:pPr>
        <w:spacing w:after="0" w:line="294" w:lineRule="atLeast"/>
        <w:textAlignment w:val="baseline"/>
        <w:rPr>
          <w:rFonts w:ascii="Arial" w:eastAsia="Times New Roman" w:hAnsi="Arial" w:cs="Arial"/>
          <w:spacing w:val="11"/>
          <w:sz w:val="21"/>
          <w:szCs w:val="21"/>
          <w:lang w:val="hr-HR" w:eastAsia="hr-HR"/>
        </w:rPr>
      </w:pPr>
    </w:p>
    <w:p w:rsidR="001909F0" w:rsidRPr="00AB29A5" w:rsidRDefault="001909F0">
      <w:pPr>
        <w:rPr>
          <w:rFonts w:ascii="Arial" w:hAnsi="Arial" w:cs="Arial"/>
        </w:rPr>
      </w:pPr>
    </w:p>
    <w:sectPr w:rsidR="001909F0" w:rsidRPr="00AB29A5" w:rsidSect="00AB29A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6CC"/>
    <w:multiLevelType w:val="multilevel"/>
    <w:tmpl w:val="0B54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75A26"/>
    <w:multiLevelType w:val="multilevel"/>
    <w:tmpl w:val="75A8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E07C2"/>
    <w:multiLevelType w:val="multilevel"/>
    <w:tmpl w:val="AEE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BC"/>
    <w:rsid w:val="001909F0"/>
    <w:rsid w:val="001F0475"/>
    <w:rsid w:val="002E324E"/>
    <w:rsid w:val="004409BC"/>
    <w:rsid w:val="00610789"/>
    <w:rsid w:val="006A1A83"/>
    <w:rsid w:val="00861C8A"/>
    <w:rsid w:val="008A4845"/>
    <w:rsid w:val="00AB29A5"/>
    <w:rsid w:val="00E510D4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isi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Crnković</dc:creator>
  <cp:lastModifiedBy>Ljiljana Crnković</cp:lastModifiedBy>
  <cp:revision>2</cp:revision>
  <dcterms:created xsi:type="dcterms:W3CDTF">2016-05-20T11:04:00Z</dcterms:created>
  <dcterms:modified xsi:type="dcterms:W3CDTF">2016-05-20T11:04:00Z</dcterms:modified>
</cp:coreProperties>
</file>